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60E2C" w14:textId="77777777" w:rsidR="009F51FA" w:rsidRPr="00335618" w:rsidRDefault="009F0554" w:rsidP="00335618">
      <w:pPr>
        <w:spacing w:line="211" w:lineRule="auto"/>
        <w:rPr>
          <w:rFonts w:ascii="Times New Roman" w:hAnsi="Times New Roman"/>
          <w:i/>
          <w:color w:val="000000"/>
          <w:spacing w:val="4"/>
          <w:sz w:val="24"/>
          <w:szCs w:val="24"/>
          <w:u w:val="single"/>
          <w:lang w:val="it-IT"/>
        </w:rPr>
      </w:pPr>
      <w:r w:rsidRPr="00335618">
        <w:rPr>
          <w:rFonts w:ascii="Times New Roman" w:hAnsi="Times New Roman"/>
          <w:i/>
          <w:color w:val="000000"/>
          <w:spacing w:val="4"/>
          <w:sz w:val="24"/>
          <w:szCs w:val="24"/>
          <w:u w:val="single"/>
          <w:lang w:val="it-IT"/>
        </w:rPr>
        <w:t>A</w:t>
      </w:r>
      <w:r w:rsidR="00264F92" w:rsidRPr="00335618">
        <w:rPr>
          <w:rFonts w:ascii="Times New Roman" w:hAnsi="Times New Roman"/>
          <w:i/>
          <w:color w:val="000000"/>
          <w:spacing w:val="4"/>
          <w:sz w:val="24"/>
          <w:szCs w:val="24"/>
          <w:u w:val="single"/>
          <w:lang w:val="it-IT"/>
        </w:rPr>
        <w:t>PPROFONDIMENTO SULLA TRACCIABILITA' DEI PAGAMENTI</w:t>
      </w:r>
    </w:p>
    <w:p w14:paraId="3C4A7D56" w14:textId="77777777" w:rsidR="009F51FA" w:rsidRPr="00335618" w:rsidRDefault="00264F92" w:rsidP="00335618">
      <w:pPr>
        <w:jc w:val="both"/>
        <w:rPr>
          <w:rFonts w:ascii="Times New Roman" w:hAnsi="Times New Roman"/>
          <w:color w:val="000000"/>
          <w:spacing w:val="17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7"/>
          <w:sz w:val="24"/>
          <w:szCs w:val="24"/>
          <w:lang w:val="it-IT"/>
        </w:rPr>
        <w:t xml:space="preserve">A partire </w:t>
      </w:r>
      <w:r w:rsidRPr="00335618">
        <w:rPr>
          <w:rFonts w:ascii="Times New Roman" w:hAnsi="Times New Roman"/>
          <w:b/>
          <w:color w:val="000000"/>
          <w:spacing w:val="17"/>
          <w:sz w:val="24"/>
          <w:szCs w:val="24"/>
          <w:lang w:val="it-IT"/>
        </w:rPr>
        <w:t xml:space="preserve">dal 1° gennaio 2020 </w:t>
      </w:r>
      <w:r w:rsidRPr="00335618">
        <w:rPr>
          <w:rFonts w:ascii="Times New Roman" w:hAnsi="Times New Roman"/>
          <w:color w:val="000000"/>
          <w:spacing w:val="17"/>
          <w:sz w:val="24"/>
          <w:szCs w:val="24"/>
          <w:lang w:val="it-IT"/>
        </w:rPr>
        <w:t xml:space="preserve">è entrato in vigore l'obbligo di </w:t>
      </w:r>
      <w:r w:rsidRPr="00335618">
        <w:rPr>
          <w:rFonts w:ascii="Times New Roman" w:hAnsi="Times New Roman"/>
          <w:b/>
          <w:color w:val="000000"/>
          <w:spacing w:val="17"/>
          <w:sz w:val="24"/>
          <w:szCs w:val="24"/>
          <w:lang w:val="it-IT"/>
        </w:rPr>
        <w:t xml:space="preserve">pagamento con mezzi </w:t>
      </w:r>
      <w:r w:rsidRPr="00335618">
        <w:rPr>
          <w:rFonts w:ascii="Times New Roman" w:hAnsi="Times New Roman"/>
          <w:b/>
          <w:color w:val="000000"/>
          <w:spacing w:val="15"/>
          <w:sz w:val="24"/>
          <w:szCs w:val="24"/>
          <w:lang w:val="it-IT"/>
        </w:rPr>
        <w:t xml:space="preserve">tracciabili per usufruire </w:t>
      </w:r>
      <w:r w:rsidRPr="00335618">
        <w:rPr>
          <w:rFonts w:ascii="Times New Roman" w:hAnsi="Times New Roman"/>
          <w:color w:val="000000"/>
          <w:spacing w:val="15"/>
          <w:sz w:val="24"/>
          <w:szCs w:val="24"/>
          <w:lang w:val="it-IT"/>
        </w:rPr>
        <w:t xml:space="preserve">della detrazione prevista nella misura </w:t>
      </w:r>
      <w:r w:rsidRPr="00335618">
        <w:rPr>
          <w:rFonts w:ascii="Times New Roman" w:hAnsi="Times New Roman"/>
          <w:b/>
          <w:color w:val="000000"/>
          <w:spacing w:val="15"/>
          <w:sz w:val="24"/>
          <w:szCs w:val="24"/>
          <w:lang w:val="it-IT"/>
        </w:rPr>
        <w:t xml:space="preserve">del 19%, degli oneri di </w:t>
      </w:r>
      <w:r w:rsidRPr="00335618">
        <w:rPr>
          <w:rFonts w:ascii="Times New Roman" w:hAnsi="Times New Roman"/>
          <w:b/>
          <w:color w:val="000000"/>
          <w:spacing w:val="12"/>
          <w:sz w:val="24"/>
          <w:szCs w:val="24"/>
          <w:lang w:val="it-IT"/>
        </w:rPr>
        <w:t xml:space="preserve">cui all'art.15 del </w:t>
      </w:r>
      <w:proofErr w:type="spellStart"/>
      <w:r w:rsidRPr="00335618">
        <w:rPr>
          <w:rFonts w:ascii="Times New Roman" w:hAnsi="Times New Roman"/>
          <w:b/>
          <w:color w:val="000000"/>
          <w:spacing w:val="12"/>
          <w:sz w:val="24"/>
          <w:szCs w:val="24"/>
          <w:lang w:val="it-IT"/>
        </w:rPr>
        <w:t>Tuir</w:t>
      </w:r>
      <w:proofErr w:type="spellEnd"/>
      <w:r w:rsidRPr="00335618">
        <w:rPr>
          <w:rFonts w:ascii="Times New Roman" w:hAnsi="Times New Roman"/>
          <w:b/>
          <w:color w:val="000000"/>
          <w:spacing w:val="12"/>
          <w:sz w:val="24"/>
          <w:szCs w:val="24"/>
          <w:lang w:val="it-IT"/>
        </w:rPr>
        <w:t>.</w:t>
      </w:r>
    </w:p>
    <w:p w14:paraId="10B70D6F" w14:textId="77777777" w:rsidR="00A750CD" w:rsidRDefault="00A750CD" w:rsidP="00335618">
      <w:pPr>
        <w:rPr>
          <w:rFonts w:ascii="Times New Roman" w:hAnsi="Times New Roman"/>
          <w:color w:val="000000"/>
          <w:spacing w:val="13"/>
          <w:sz w:val="24"/>
          <w:szCs w:val="24"/>
          <w:lang w:val="it-IT"/>
        </w:rPr>
      </w:pPr>
    </w:p>
    <w:p w14:paraId="598B0FD9" w14:textId="77777777" w:rsidR="009F51FA" w:rsidRPr="00335618" w:rsidRDefault="00264F92" w:rsidP="00335618">
      <w:pPr>
        <w:rPr>
          <w:rFonts w:ascii="Times New Roman" w:hAnsi="Times New Roman"/>
          <w:color w:val="000000"/>
          <w:spacing w:val="13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3"/>
          <w:sz w:val="24"/>
          <w:szCs w:val="24"/>
          <w:lang w:val="it-IT"/>
        </w:rPr>
        <w:t>La tracciabilità viene applicata per tali spese:</w:t>
      </w:r>
    </w:p>
    <w:p w14:paraId="46EBDE55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ind w:left="360"/>
        <w:rPr>
          <w:rFonts w:ascii="Times New Roman" w:hAnsi="Times New Roman"/>
          <w:color w:val="000000"/>
          <w:spacing w:val="20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0"/>
          <w:sz w:val="24"/>
          <w:szCs w:val="24"/>
          <w:lang w:val="it-IT"/>
        </w:rPr>
        <w:t>Gli interessi per mutui ipotecari per acquisto immobili</w:t>
      </w:r>
    </w:p>
    <w:p w14:paraId="61BD4F4C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color w:val="000000"/>
          <w:spacing w:val="28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8"/>
          <w:sz w:val="24"/>
          <w:szCs w:val="24"/>
          <w:lang w:val="it-IT"/>
        </w:rPr>
        <w:t>Le spese per istruzione</w:t>
      </w:r>
    </w:p>
    <w:p w14:paraId="36981072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2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6"/>
          <w:sz w:val="24"/>
          <w:szCs w:val="24"/>
          <w:lang w:val="it-IT"/>
        </w:rPr>
        <w:t>Le spese funebri</w:t>
      </w:r>
    </w:p>
    <w:p w14:paraId="02BBA63B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6" w:lineRule="auto"/>
        <w:ind w:left="360"/>
        <w:rPr>
          <w:rFonts w:ascii="Times New Roman" w:hAnsi="Times New Roman"/>
          <w:color w:val="000000"/>
          <w:spacing w:val="24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Le spese per l'assistenza personale</w:t>
      </w:r>
    </w:p>
    <w:p w14:paraId="73E4DD7A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6" w:lineRule="auto"/>
        <w:ind w:left="360"/>
        <w:rPr>
          <w:rFonts w:ascii="Times New Roman" w:hAnsi="Times New Roman"/>
          <w:color w:val="000000"/>
          <w:spacing w:val="21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1"/>
          <w:sz w:val="24"/>
          <w:szCs w:val="24"/>
          <w:lang w:val="it-IT"/>
        </w:rPr>
        <w:t>Le spese per attività sportive per ragazzi</w:t>
      </w:r>
    </w:p>
    <w:p w14:paraId="2E118C6E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color w:val="000000"/>
          <w:spacing w:val="22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2"/>
          <w:sz w:val="24"/>
          <w:szCs w:val="24"/>
          <w:lang w:val="it-IT"/>
        </w:rPr>
        <w:t>Le spese per intermediazione immobiliare</w:t>
      </w:r>
    </w:p>
    <w:p w14:paraId="72453325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color w:val="000000"/>
          <w:spacing w:val="19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9"/>
          <w:sz w:val="24"/>
          <w:szCs w:val="24"/>
          <w:lang w:val="it-IT"/>
        </w:rPr>
        <w:t>Le spese per canoni di locazione sostenute da studenti universitari fuori sede</w:t>
      </w:r>
    </w:p>
    <w:p w14:paraId="63C814D1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6" w:lineRule="auto"/>
        <w:ind w:left="360"/>
        <w:rPr>
          <w:rFonts w:ascii="Times New Roman" w:hAnsi="Times New Roman"/>
          <w:color w:val="000000"/>
          <w:spacing w:val="24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4"/>
          <w:sz w:val="24"/>
          <w:szCs w:val="24"/>
          <w:lang w:val="it-IT"/>
        </w:rPr>
        <w:t>Le erogazioni liberali</w:t>
      </w:r>
    </w:p>
    <w:p w14:paraId="0DD371DE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17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7"/>
          <w:sz w:val="24"/>
          <w:szCs w:val="24"/>
          <w:lang w:val="it-IT"/>
        </w:rPr>
        <w:t>Le spese relative a beni soggetti a regime vincolistico</w:t>
      </w:r>
    </w:p>
    <w:p w14:paraId="03C40042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12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2"/>
          <w:sz w:val="24"/>
          <w:szCs w:val="24"/>
          <w:lang w:val="it-IT"/>
        </w:rPr>
        <w:t>Le spese veterinarie</w:t>
      </w:r>
    </w:p>
    <w:p w14:paraId="114A96B5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18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8"/>
          <w:sz w:val="24"/>
          <w:szCs w:val="24"/>
          <w:lang w:val="it-IT"/>
        </w:rPr>
        <w:t>I premi per assicurazioni sulla vita e contro gli infortuni</w:t>
      </w:r>
    </w:p>
    <w:p w14:paraId="7584501A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ind w:right="72" w:hanging="360"/>
        <w:rPr>
          <w:rFonts w:ascii="Times New Roman" w:hAnsi="Times New Roman"/>
          <w:color w:val="000000"/>
          <w:spacing w:val="14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4"/>
          <w:sz w:val="24"/>
          <w:szCs w:val="24"/>
          <w:lang w:val="it-IT"/>
        </w:rPr>
        <w:t xml:space="preserve">Le spese sostenute per l'acquisto di abbonamenti ai servizi di trasporto pubblico </w:t>
      </w:r>
      <w:r w:rsidRPr="00335618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>locale, regionale e interregionale.</w:t>
      </w:r>
    </w:p>
    <w:p w14:paraId="7001F80B" w14:textId="77777777" w:rsidR="00A750CD" w:rsidRDefault="00A750CD" w:rsidP="00335618">
      <w:pPr>
        <w:spacing w:line="208" w:lineRule="auto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1695AEEA" w14:textId="77777777" w:rsidR="009F51FA" w:rsidRPr="00335618" w:rsidRDefault="00264F92" w:rsidP="00335618">
      <w:pPr>
        <w:spacing w:line="208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z w:val="24"/>
          <w:szCs w:val="24"/>
          <w:lang w:val="it-IT"/>
        </w:rPr>
        <w:t xml:space="preserve">Fanno </w:t>
      </w:r>
      <w:r w:rsidRPr="00335618">
        <w:rPr>
          <w:rFonts w:ascii="Times New Roman" w:hAnsi="Times New Roman"/>
          <w:b/>
          <w:color w:val="000000"/>
          <w:w w:val="125"/>
          <w:sz w:val="24"/>
          <w:szCs w:val="24"/>
          <w:u w:val="single"/>
          <w:lang w:val="it-IT"/>
        </w:rPr>
        <w:t>eccezione:</w:t>
      </w:r>
    </w:p>
    <w:p w14:paraId="076416A9" w14:textId="77777777" w:rsidR="009F51FA" w:rsidRPr="00335618" w:rsidRDefault="00264F92" w:rsidP="00335618">
      <w:pPr>
        <w:numPr>
          <w:ilvl w:val="0"/>
          <w:numId w:val="1"/>
        </w:numPr>
        <w:tabs>
          <w:tab w:val="clear" w:pos="360"/>
          <w:tab w:val="decimal" w:pos="720"/>
        </w:tabs>
        <w:spacing w:line="213" w:lineRule="auto"/>
        <w:ind w:left="360"/>
        <w:rPr>
          <w:rFonts w:ascii="Times New Roman" w:hAnsi="Times New Roman"/>
          <w:color w:val="000000"/>
          <w:spacing w:val="2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6"/>
          <w:sz w:val="24"/>
          <w:szCs w:val="24"/>
          <w:lang w:val="it-IT"/>
        </w:rPr>
        <w:t>Le spese per i medicinali</w:t>
      </w:r>
    </w:p>
    <w:p w14:paraId="25C60818" w14:textId="77777777" w:rsidR="009F51FA" w:rsidRPr="00335618" w:rsidRDefault="00264F92" w:rsidP="00335618">
      <w:pPr>
        <w:numPr>
          <w:ilvl w:val="0"/>
          <w:numId w:val="2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color w:val="000000"/>
          <w:spacing w:val="2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26"/>
          <w:sz w:val="24"/>
          <w:szCs w:val="24"/>
          <w:lang w:val="it-IT"/>
        </w:rPr>
        <w:t>I dispositivi medici</w:t>
      </w:r>
    </w:p>
    <w:p w14:paraId="39314B20" w14:textId="77777777" w:rsidR="009F51FA" w:rsidRPr="00335618" w:rsidRDefault="00264F92" w:rsidP="00335618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Times New Roman" w:hAnsi="Times New Roman"/>
          <w:color w:val="000000"/>
          <w:spacing w:val="11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1"/>
          <w:sz w:val="24"/>
          <w:szCs w:val="24"/>
          <w:lang w:val="it-IT"/>
        </w:rPr>
        <w:t xml:space="preserve">Le prestazioni sanitarie rese da strutture pubbliche o private convenzionate con il </w:t>
      </w:r>
      <w:r w:rsidRPr="00335618">
        <w:rPr>
          <w:rFonts w:ascii="Times New Roman" w:hAnsi="Times New Roman"/>
          <w:color w:val="000000"/>
          <w:spacing w:val="10"/>
          <w:sz w:val="24"/>
          <w:szCs w:val="24"/>
          <w:lang w:val="it-IT"/>
        </w:rPr>
        <w:t>Servizio Sanitario Nazionale</w:t>
      </w:r>
    </w:p>
    <w:p w14:paraId="331BCC43" w14:textId="77777777" w:rsidR="009F51FA" w:rsidRPr="00335618" w:rsidRDefault="00264F92" w:rsidP="00335618">
      <w:pPr>
        <w:rPr>
          <w:rFonts w:ascii="Times New Roman" w:hAnsi="Times New Roman"/>
          <w:color w:val="000000"/>
          <w:spacing w:val="16"/>
          <w:sz w:val="24"/>
          <w:szCs w:val="24"/>
          <w:lang w:val="it-IT"/>
        </w:rPr>
      </w:pPr>
      <w:r w:rsidRPr="00335618">
        <w:rPr>
          <w:rFonts w:ascii="Times New Roman" w:hAnsi="Times New Roman"/>
          <w:color w:val="000000"/>
          <w:spacing w:val="16"/>
          <w:sz w:val="24"/>
          <w:szCs w:val="24"/>
          <w:lang w:val="it-IT"/>
        </w:rPr>
        <w:t xml:space="preserve">che potranno continuare ad essere effettuate in </w:t>
      </w:r>
      <w:r w:rsidRPr="00335618">
        <w:rPr>
          <w:rFonts w:ascii="Times New Roman" w:hAnsi="Times New Roman"/>
          <w:b/>
          <w:color w:val="000000"/>
          <w:spacing w:val="16"/>
          <w:sz w:val="24"/>
          <w:szCs w:val="24"/>
          <w:lang w:val="it-IT"/>
        </w:rPr>
        <w:t>contanti.</w:t>
      </w:r>
    </w:p>
    <w:p w14:paraId="4C7804AD" w14:textId="7CBD6898" w:rsidR="009F51FA" w:rsidRPr="00335618" w:rsidRDefault="00264F92" w:rsidP="00335618">
      <w:pPr>
        <w:ind w:left="72"/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</w:pPr>
      <w:r w:rsidRPr="00335618"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  <w:t>Nel 730/202</w:t>
      </w:r>
      <w:r w:rsidR="00F92176"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  <w:t>2</w:t>
      </w:r>
      <w:r w:rsidRPr="00335618">
        <w:rPr>
          <w:rFonts w:ascii="Times New Roman" w:hAnsi="Times New Roman"/>
          <w:b/>
          <w:i/>
          <w:color w:val="000000"/>
          <w:spacing w:val="7"/>
          <w:sz w:val="24"/>
          <w:szCs w:val="24"/>
          <w:lang w:val="it-IT"/>
        </w:rPr>
        <w:t xml:space="preserve"> </w:t>
      </w:r>
      <w:r w:rsidRPr="00335618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 xml:space="preserve">si potrà pertanto beneficiare della detrazione per oneri sostenuti </w:t>
      </w:r>
      <w:r w:rsidRPr="00335618">
        <w:rPr>
          <w:rFonts w:ascii="Times New Roman" w:hAnsi="Times New Roman"/>
          <w:color w:val="000000"/>
          <w:spacing w:val="7"/>
          <w:sz w:val="24"/>
          <w:szCs w:val="24"/>
          <w:lang w:val="it-IT"/>
        </w:rPr>
        <w:t xml:space="preserve">(tra </w:t>
      </w:r>
      <w:r w:rsidRPr="00335618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 xml:space="preserve">quelli </w:t>
      </w:r>
      <w:r w:rsidRPr="00335618">
        <w:rPr>
          <w:rFonts w:ascii="Times New Roman" w:hAnsi="Times New Roman"/>
          <w:i/>
          <w:color w:val="000000"/>
          <w:spacing w:val="6"/>
          <w:sz w:val="24"/>
          <w:szCs w:val="24"/>
          <w:lang w:val="it-IT"/>
        </w:rPr>
        <w:t xml:space="preserve">elencati dall'Art.15 </w:t>
      </w:r>
      <w:proofErr w:type="spellStart"/>
      <w:r w:rsidRPr="00335618">
        <w:rPr>
          <w:rFonts w:ascii="Times New Roman" w:hAnsi="Times New Roman"/>
          <w:i/>
          <w:color w:val="000000"/>
          <w:spacing w:val="6"/>
          <w:sz w:val="24"/>
          <w:szCs w:val="24"/>
          <w:lang w:val="it-IT"/>
        </w:rPr>
        <w:t>Tuir</w:t>
      </w:r>
      <w:proofErr w:type="spellEnd"/>
      <w:r w:rsidRPr="00335618">
        <w:rPr>
          <w:rFonts w:ascii="Times New Roman" w:hAnsi="Times New Roman"/>
          <w:i/>
          <w:color w:val="000000"/>
          <w:spacing w:val="6"/>
          <w:sz w:val="24"/>
          <w:szCs w:val="24"/>
          <w:lang w:val="it-IT"/>
        </w:rPr>
        <w:t>) se il pagamento è effettuato tramite:</w:t>
      </w:r>
    </w:p>
    <w:p w14:paraId="33582EA0" w14:textId="1BAB8EAD" w:rsidR="009F51FA" w:rsidRPr="00A750CD" w:rsidRDefault="00264F92" w:rsidP="00A750C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>Bonifico bancario/postale</w:t>
      </w:r>
    </w:p>
    <w:p w14:paraId="5901786E" w14:textId="77777777" w:rsidR="009F51FA" w:rsidRPr="00A750CD" w:rsidRDefault="00264F92" w:rsidP="00A750C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Carte di credito (acquisire l'estratto conto della carta per individuare i soggetti coinvolti, </w:t>
      </w:r>
      <w:r w:rsidRPr="00A750CD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 xml:space="preserve">non essendo sufficiente la ricevuta </w:t>
      </w:r>
      <w:proofErr w:type="spellStart"/>
      <w:r w:rsidRPr="00A750CD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>Pos</w:t>
      </w:r>
      <w:proofErr w:type="spellEnd"/>
      <w:r w:rsidRPr="00A750CD">
        <w:rPr>
          <w:rFonts w:ascii="Times New Roman" w:hAnsi="Times New Roman"/>
          <w:i/>
          <w:color w:val="000000"/>
          <w:spacing w:val="7"/>
          <w:sz w:val="24"/>
          <w:szCs w:val="24"/>
          <w:lang w:val="it-IT"/>
        </w:rPr>
        <w:t>)</w:t>
      </w:r>
    </w:p>
    <w:p w14:paraId="2875F8AB" w14:textId="1BAEED0E" w:rsidR="009F51FA" w:rsidRPr="00A750CD" w:rsidRDefault="00264F92" w:rsidP="00A750CD">
      <w:pPr>
        <w:pStyle w:val="Paragrafoelenco"/>
        <w:numPr>
          <w:ilvl w:val="0"/>
          <w:numId w:val="4"/>
        </w:numP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>Assegno bancario/circolare</w:t>
      </w:r>
    </w:p>
    <w:p w14:paraId="50D17064" w14:textId="77777777" w:rsidR="009F51FA" w:rsidRPr="00A750CD" w:rsidRDefault="00264F92" w:rsidP="00A750CD">
      <w:pPr>
        <w:pStyle w:val="Paragrafoelenco"/>
        <w:numPr>
          <w:ilvl w:val="0"/>
          <w:numId w:val="4"/>
        </w:numPr>
        <w:spacing w:line="216" w:lineRule="auto"/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 xml:space="preserve">Bancomat (acquisire la ricevuta </w:t>
      </w:r>
      <w:proofErr w:type="spellStart"/>
      <w:r w:rsidRPr="00A750CD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>Pos</w:t>
      </w:r>
      <w:proofErr w:type="spellEnd"/>
      <w:r w:rsidRPr="00A750CD">
        <w:rPr>
          <w:rFonts w:ascii="Times New Roman" w:hAnsi="Times New Roman"/>
          <w:i/>
          <w:color w:val="000000"/>
          <w:spacing w:val="2"/>
          <w:sz w:val="24"/>
          <w:szCs w:val="24"/>
          <w:lang w:val="it-IT"/>
        </w:rPr>
        <w:t xml:space="preserve"> ma si consiglia l'esibizione anche dell'estratto conto bancario collegato)</w:t>
      </w:r>
    </w:p>
    <w:p w14:paraId="0DD195FB" w14:textId="77777777" w:rsidR="009F51FA" w:rsidRPr="00A750CD" w:rsidRDefault="00264F92" w:rsidP="00A750CD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</w:pPr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App: </w:t>
      </w:r>
      <w:proofErr w:type="spellStart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>Paypal</w:t>
      </w:r>
      <w:proofErr w:type="spellEnd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 o </w:t>
      </w:r>
      <w:proofErr w:type="spellStart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>Satispay</w:t>
      </w:r>
      <w:proofErr w:type="spellEnd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 (non è necessario il </w:t>
      </w:r>
      <w:proofErr w:type="spellStart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>Pos</w:t>
      </w:r>
      <w:proofErr w:type="spellEnd"/>
      <w:r w:rsidRPr="00A750CD">
        <w:rPr>
          <w:rFonts w:ascii="Times New Roman" w:hAnsi="Times New Roman"/>
          <w:i/>
          <w:color w:val="000000"/>
          <w:spacing w:val="5"/>
          <w:sz w:val="24"/>
          <w:szCs w:val="24"/>
          <w:lang w:val="it-IT"/>
        </w:rPr>
        <w:t xml:space="preserve"> ma l'estratto conto del mezzo elettronico, </w:t>
      </w:r>
      <w:r w:rsidRPr="00A750CD">
        <w:rPr>
          <w:rFonts w:ascii="Times New Roman" w:hAnsi="Times New Roman"/>
          <w:i/>
          <w:color w:val="000000"/>
          <w:spacing w:val="9"/>
          <w:sz w:val="24"/>
          <w:szCs w:val="24"/>
          <w:lang w:val="it-IT"/>
        </w:rPr>
        <w:t xml:space="preserve">se disponibile, o la stampa della ricevuta elettronica della transazione in cui siano </w:t>
      </w:r>
      <w:r w:rsidRPr="00A750CD">
        <w:rPr>
          <w:rFonts w:ascii="Times New Roman" w:hAnsi="Times New Roman"/>
          <w:i/>
          <w:color w:val="000000"/>
          <w:spacing w:val="3"/>
          <w:sz w:val="24"/>
          <w:szCs w:val="24"/>
          <w:lang w:val="it-IT"/>
        </w:rPr>
        <w:t>identificati i soggetti coinvolti)</w:t>
      </w:r>
    </w:p>
    <w:p w14:paraId="3C737601" w14:textId="77777777" w:rsidR="00A750CD" w:rsidRDefault="00A750CD" w:rsidP="00335618">
      <w:pPr>
        <w:ind w:left="72"/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</w:p>
    <w:p w14:paraId="3482EA91" w14:textId="77777777" w:rsidR="009F51FA" w:rsidRPr="00335618" w:rsidRDefault="00A750CD" w:rsidP="00335618">
      <w:pPr>
        <w:ind w:left="72"/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</w:pPr>
      <w:r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>Il</w:t>
      </w:r>
      <w:r w:rsidR="00264F92" w:rsidRPr="00335618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 contribuente </w:t>
      </w:r>
      <w:r w:rsidR="00264F92" w:rsidRPr="00335618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potrà dimostrare, </w:t>
      </w:r>
      <w:r w:rsidR="00264F92" w:rsidRPr="00335618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laddove non indicato esplicitamente in fattura/ricevuta, </w:t>
      </w:r>
      <w:r w:rsidR="00264F92" w:rsidRPr="00335618">
        <w:rPr>
          <w:rFonts w:ascii="Times New Roman" w:hAnsi="Times New Roman"/>
          <w:i/>
          <w:color w:val="000000"/>
          <w:spacing w:val="9"/>
          <w:sz w:val="24"/>
          <w:szCs w:val="24"/>
          <w:lang w:val="it-IT"/>
        </w:rPr>
        <w:t xml:space="preserve">l'utilizzo del mezzo di </w:t>
      </w:r>
      <w:r w:rsidR="00264F92" w:rsidRPr="00335618">
        <w:rPr>
          <w:rFonts w:ascii="Times New Roman" w:hAnsi="Times New Roman"/>
          <w:b/>
          <w:i/>
          <w:color w:val="000000"/>
          <w:spacing w:val="9"/>
          <w:sz w:val="24"/>
          <w:szCs w:val="24"/>
          <w:lang w:val="it-IT"/>
        </w:rPr>
        <w:t xml:space="preserve">pagamento "tracciabile" </w:t>
      </w:r>
      <w:r w:rsidR="00264F92" w:rsidRPr="00335618">
        <w:rPr>
          <w:rFonts w:ascii="Times New Roman" w:hAnsi="Times New Roman"/>
          <w:i/>
          <w:color w:val="000000"/>
          <w:spacing w:val="9"/>
          <w:sz w:val="24"/>
          <w:szCs w:val="24"/>
          <w:lang w:val="it-IT"/>
        </w:rPr>
        <w:t>attraverso:</w:t>
      </w:r>
    </w:p>
    <w:p w14:paraId="1D6D8D3A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12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2"/>
          <w:sz w:val="24"/>
          <w:szCs w:val="24"/>
          <w:lang w:val="it-IT"/>
        </w:rPr>
        <w:t>Prova cartacea della transazione/ pagamento con ricevuta bancomat</w:t>
      </w:r>
    </w:p>
    <w:p w14:paraId="0ECFA7AA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spacing w:line="203" w:lineRule="exact"/>
        <w:ind w:left="360"/>
        <w:rPr>
          <w:rFonts w:ascii="Times New Roman" w:hAnsi="Times New Roman"/>
          <w:i/>
          <w:color w:val="000000"/>
          <w:spacing w:val="20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20"/>
          <w:sz w:val="24"/>
          <w:szCs w:val="24"/>
          <w:lang w:val="it-IT"/>
        </w:rPr>
        <w:t>Estratto conto</w:t>
      </w:r>
    </w:p>
    <w:p w14:paraId="4F5FE412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  <w:t>Copia bollettino postale del MAV</w:t>
      </w:r>
    </w:p>
    <w:p w14:paraId="2CBD7309" w14:textId="77777777" w:rsidR="009F51FA" w:rsidRPr="00335618" w:rsidRDefault="00264F92" w:rsidP="00335618">
      <w:pPr>
        <w:numPr>
          <w:ilvl w:val="0"/>
          <w:numId w:val="3"/>
        </w:numPr>
        <w:tabs>
          <w:tab w:val="clear" w:pos="432"/>
          <w:tab w:val="decimal" w:pos="792"/>
        </w:tabs>
        <w:ind w:left="360"/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  <w:t xml:space="preserve">Copia dei pagamenti con </w:t>
      </w:r>
      <w:proofErr w:type="spellStart"/>
      <w:r w:rsidRPr="00335618">
        <w:rPr>
          <w:rFonts w:ascii="Times New Roman" w:hAnsi="Times New Roman"/>
          <w:i/>
          <w:color w:val="000000"/>
          <w:spacing w:val="16"/>
          <w:sz w:val="24"/>
          <w:szCs w:val="24"/>
          <w:lang w:val="it-IT"/>
        </w:rPr>
        <w:t>PagoPA</w:t>
      </w:r>
      <w:proofErr w:type="spellEnd"/>
    </w:p>
    <w:p w14:paraId="7AF2FAB4" w14:textId="432E34B2" w:rsidR="009F51FA" w:rsidRDefault="00264F92" w:rsidP="00335618">
      <w:pPr>
        <w:ind w:left="72"/>
        <w:jc w:val="both"/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</w:pPr>
      <w:r w:rsidRPr="00335618">
        <w:rPr>
          <w:rFonts w:ascii="Times New Roman" w:hAnsi="Times New Roman"/>
          <w:i/>
          <w:color w:val="000000"/>
          <w:spacing w:val="11"/>
          <w:sz w:val="24"/>
          <w:szCs w:val="24"/>
          <w:u w:val="single"/>
          <w:lang w:val="it-IT"/>
        </w:rPr>
        <w:t>In mancanza,</w:t>
      </w:r>
      <w:r w:rsidRPr="00335618">
        <w:rPr>
          <w:rFonts w:ascii="Times New Roman" w:hAnsi="Times New Roman"/>
          <w:i/>
          <w:color w:val="000000"/>
          <w:spacing w:val="11"/>
          <w:sz w:val="24"/>
          <w:szCs w:val="24"/>
          <w:lang w:val="it-IT"/>
        </w:rPr>
        <w:t xml:space="preserve"> l'utilizzo del mezzo di pagamento "tracciatile" </w:t>
      </w:r>
      <w:r w:rsidRPr="00335618">
        <w:rPr>
          <w:rFonts w:ascii="Times New Roman" w:hAnsi="Times New Roman"/>
          <w:b/>
          <w:i/>
          <w:color w:val="000000"/>
          <w:spacing w:val="11"/>
          <w:sz w:val="24"/>
          <w:szCs w:val="24"/>
          <w:u w:val="single"/>
          <w:lang w:val="it-IT"/>
        </w:rPr>
        <w:t xml:space="preserve">può essere documentato </w:t>
      </w:r>
      <w:r w:rsidRPr="00335618">
        <w:rPr>
          <w:rFonts w:ascii="Times New Roman" w:hAnsi="Times New Roman"/>
          <w:b/>
          <w:i/>
          <w:color w:val="000000"/>
          <w:spacing w:val="12"/>
          <w:sz w:val="24"/>
          <w:szCs w:val="24"/>
          <w:u w:val="single"/>
          <w:lang w:val="it-IT"/>
        </w:rPr>
        <w:t>mediante l'annotazione</w:t>
      </w:r>
      <w:r w:rsidRPr="00335618">
        <w:rPr>
          <w:rFonts w:ascii="Times New Roman" w:hAnsi="Times New Roman"/>
          <w:i/>
          <w:color w:val="000000"/>
          <w:spacing w:val="12"/>
          <w:sz w:val="24"/>
          <w:szCs w:val="24"/>
          <w:lang w:val="it-IT"/>
        </w:rPr>
        <w:t xml:space="preserve"> in fattura, ricevuta fiscale o documento commerciale, </w:t>
      </w:r>
      <w:r w:rsidRPr="00335618">
        <w:rPr>
          <w:rFonts w:ascii="Times New Roman" w:hAnsi="Times New Roman"/>
          <w:b/>
          <w:i/>
          <w:color w:val="000000"/>
          <w:spacing w:val="12"/>
          <w:sz w:val="24"/>
          <w:szCs w:val="24"/>
          <w:lang w:val="it-IT"/>
        </w:rPr>
        <w:t xml:space="preserve">da parte </w:t>
      </w:r>
      <w:r w:rsidRPr="00335618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del percettore delle somme </w:t>
      </w:r>
      <w:r w:rsidRPr="00335618">
        <w:rPr>
          <w:rFonts w:ascii="Times New Roman" w:hAnsi="Times New Roman"/>
          <w:i/>
          <w:color w:val="000000"/>
          <w:spacing w:val="4"/>
          <w:sz w:val="24"/>
          <w:szCs w:val="24"/>
          <w:lang w:val="it-IT"/>
        </w:rPr>
        <w:t xml:space="preserve">che cede il bene o effettua la prestazione di servizio (così come </w:t>
      </w:r>
      <w:r w:rsidRPr="00335618">
        <w:rPr>
          <w:rFonts w:ascii="Times New Roman" w:hAnsi="Times New Roman"/>
          <w:i/>
          <w:color w:val="000000"/>
          <w:spacing w:val="8"/>
          <w:sz w:val="24"/>
          <w:szCs w:val="24"/>
          <w:lang w:val="it-IT"/>
        </w:rPr>
        <w:t>indicato dall'interpello Ade n.431 del 02/10/2020).</w:t>
      </w:r>
    </w:p>
    <w:p w14:paraId="5EA86EFF" w14:textId="7EB720C6" w:rsidR="00392919" w:rsidRDefault="00392919" w:rsidP="00335618">
      <w:pPr>
        <w:ind w:left="72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24D17340" w14:textId="77777777" w:rsidR="00683DFC" w:rsidRDefault="00683DFC" w:rsidP="00683DFC">
      <w:pPr>
        <w:pStyle w:val="Corpotesto"/>
        <w:spacing w:line="268" w:lineRule="auto"/>
        <w:ind w:left="117" w:right="511" w:hanging="3"/>
      </w:pPr>
      <w:r>
        <w:rPr>
          <w:w w:val="95"/>
        </w:rPr>
        <w:t>Relativamente alle spese mediche la norma prevede la possibilità di pagare in contanti</w:t>
      </w:r>
      <w:r>
        <w:rPr>
          <w:spacing w:val="-64"/>
          <w:w w:val="95"/>
        </w:rPr>
        <w:t xml:space="preserve"> </w:t>
      </w:r>
      <w:r>
        <w:t>alcune</w:t>
      </w:r>
      <w:r>
        <w:rPr>
          <w:spacing w:val="12"/>
        </w:rPr>
        <w:t xml:space="preserve"> </w:t>
      </w:r>
      <w:r>
        <w:t>tipologie</w:t>
      </w:r>
      <w:r>
        <w:rPr>
          <w:spacing w:val="9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spese:</w:t>
      </w:r>
    </w:p>
    <w:p w14:paraId="123F285B" w14:textId="77777777" w:rsidR="00683DFC" w:rsidRDefault="00683DFC" w:rsidP="00683DFC">
      <w:pPr>
        <w:pStyle w:val="Corpotesto"/>
        <w:rPr>
          <w:sz w:val="17"/>
        </w:rPr>
      </w:pPr>
    </w:p>
    <w:tbl>
      <w:tblPr>
        <w:tblStyle w:val="TableNormal"/>
        <w:tblW w:w="98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9"/>
        <w:gridCol w:w="3359"/>
      </w:tblGrid>
      <w:tr w:rsidR="00683DFC" w:rsidRPr="00683DFC" w14:paraId="2F968178" w14:textId="77777777" w:rsidTr="003A22B0">
        <w:trPr>
          <w:trHeight w:val="560"/>
        </w:trPr>
        <w:tc>
          <w:tcPr>
            <w:tcW w:w="6529" w:type="dxa"/>
          </w:tcPr>
          <w:p w14:paraId="1BFBF730" w14:textId="77777777" w:rsidR="00683DFC" w:rsidRPr="00683DFC" w:rsidRDefault="00683DFC" w:rsidP="00C7343E">
            <w:pPr>
              <w:pStyle w:val="TableParagraph"/>
              <w:spacing w:before="136"/>
              <w:ind w:left="18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lastRenderedPageBreak/>
              <w:t>Tipologia</w:t>
            </w:r>
            <w:r w:rsidRPr="00683DFC">
              <w:rPr>
                <w:rFonts w:ascii="Times New Roman" w:hAnsi="Times New Roman" w:cs="Times New Roman"/>
                <w:b/>
                <w:spacing w:val="39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dl</w:t>
            </w:r>
            <w:r w:rsidRPr="00683DFC">
              <w:rPr>
                <w:rFonts w:ascii="Times New Roman" w:hAnsi="Times New Roman" w:cs="Times New Roman"/>
                <w:b/>
                <w:spacing w:val="19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acquisto</w:t>
            </w:r>
          </w:p>
        </w:tc>
        <w:tc>
          <w:tcPr>
            <w:tcW w:w="3359" w:type="dxa"/>
          </w:tcPr>
          <w:p w14:paraId="2C46B4E5" w14:textId="115CCB24" w:rsidR="00683DFC" w:rsidRPr="00683DFC" w:rsidRDefault="00683DFC" w:rsidP="00C7343E">
            <w:pPr>
              <w:pStyle w:val="TableParagraph"/>
              <w:spacing w:before="136"/>
              <w:ind w:righ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Obbligo</w:t>
            </w:r>
            <w:r w:rsidRPr="00683DFC">
              <w:rPr>
                <w:rFonts w:ascii="Times New Roman" w:hAnsi="Times New Roman" w:cs="Times New Roman"/>
                <w:b/>
                <w:spacing w:val="21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di</w:t>
            </w:r>
            <w:r w:rsidRPr="00683DFC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</w:t>
            </w:r>
            <w:r w:rsidR="00AD76D0">
              <w:rPr>
                <w:rFonts w:ascii="Times New Roman" w:hAnsi="Times New Roman" w:cs="Times New Roman"/>
                <w:b/>
                <w:spacing w:val="8"/>
                <w:w w:val="105"/>
                <w:sz w:val="24"/>
                <w:szCs w:val="24"/>
              </w:rPr>
              <w:t xml:space="preserve">         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pagamento</w:t>
            </w:r>
            <w:r w:rsidRPr="00683DFC">
              <w:rPr>
                <w:rFonts w:ascii="Times New Roman" w:hAnsi="Times New Roman" w:cs="Times New Roman"/>
                <w:b/>
                <w:spacing w:val="32"/>
                <w:w w:val="10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tracciabile</w:t>
            </w:r>
          </w:p>
        </w:tc>
      </w:tr>
      <w:tr w:rsidR="00683DFC" w:rsidRPr="00683DFC" w14:paraId="527F920E" w14:textId="77777777" w:rsidTr="003A22B0">
        <w:trPr>
          <w:trHeight w:val="273"/>
        </w:trPr>
        <w:tc>
          <w:tcPr>
            <w:tcW w:w="6529" w:type="dxa"/>
          </w:tcPr>
          <w:p w14:paraId="3BF1AEFD" w14:textId="43006E52" w:rsidR="00683DFC" w:rsidRPr="00683DFC" w:rsidRDefault="00683DFC" w:rsidP="00C7343E">
            <w:pPr>
              <w:pStyle w:val="TableParagraph"/>
              <w:spacing w:before="3" w:line="250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Farmaci</w:t>
            </w:r>
            <w:r w:rsidRPr="00683DFC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ad</w:t>
            </w:r>
            <w:r w:rsidRPr="00683D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uso umano</w:t>
            </w:r>
            <w:r w:rsidRPr="00683DFC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con</w:t>
            </w:r>
            <w:r w:rsidRPr="00683D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sen</w:t>
            </w:r>
            <w:r w:rsidR="00E13BDF">
              <w:rPr>
                <w:rFonts w:ascii="Times New Roman" w:hAnsi="Times New Roman" w:cs="Times New Roman"/>
                <w:w w:val="95"/>
                <w:sz w:val="24"/>
                <w:szCs w:val="24"/>
              </w:rPr>
              <w:t>z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a</w:t>
            </w:r>
            <w:r w:rsidRPr="00683DFC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ricetta</w:t>
            </w:r>
          </w:p>
        </w:tc>
        <w:tc>
          <w:tcPr>
            <w:tcW w:w="3359" w:type="dxa"/>
          </w:tcPr>
          <w:p w14:paraId="41D2E3F2" w14:textId="77777777" w:rsidR="00683DFC" w:rsidRPr="00683DFC" w:rsidRDefault="00683DFC" w:rsidP="002F747A">
            <w:pPr>
              <w:pStyle w:val="TableParagraph"/>
              <w:spacing w:line="253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3DFC" w:rsidRPr="00683DFC" w14:paraId="4F39A412" w14:textId="77777777" w:rsidTr="003A22B0">
        <w:trPr>
          <w:trHeight w:val="268"/>
        </w:trPr>
        <w:tc>
          <w:tcPr>
            <w:tcW w:w="6529" w:type="dxa"/>
          </w:tcPr>
          <w:p w14:paraId="03130672" w14:textId="77777777" w:rsidR="00683DFC" w:rsidRPr="00683DFC" w:rsidRDefault="00683DFC" w:rsidP="00C7343E">
            <w:pPr>
              <w:pStyle w:val="TableParagraph"/>
              <w:spacing w:line="24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Farmaci</w:t>
            </w:r>
            <w:r w:rsidRPr="00683DFC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omeopatici</w:t>
            </w:r>
          </w:p>
        </w:tc>
        <w:tc>
          <w:tcPr>
            <w:tcW w:w="3359" w:type="dxa"/>
          </w:tcPr>
          <w:p w14:paraId="0BEAF159" w14:textId="77777777" w:rsidR="00683DFC" w:rsidRPr="00683DFC" w:rsidRDefault="00683DFC" w:rsidP="002F747A">
            <w:pPr>
              <w:pStyle w:val="TableParagraph"/>
              <w:spacing w:line="248" w:lineRule="exact"/>
              <w:ind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3DFC" w:rsidRPr="00683DFC" w14:paraId="2DEAD042" w14:textId="77777777" w:rsidTr="003A22B0">
        <w:trPr>
          <w:trHeight w:val="743"/>
        </w:trPr>
        <w:tc>
          <w:tcPr>
            <w:tcW w:w="6529" w:type="dxa"/>
          </w:tcPr>
          <w:p w14:paraId="715834F9" w14:textId="77777777" w:rsidR="00683DFC" w:rsidRPr="00683DFC" w:rsidRDefault="00683DFC" w:rsidP="00C7343E">
            <w:pPr>
              <w:pStyle w:val="TableParagraph"/>
              <w:spacing w:line="229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Esami</w:t>
            </w:r>
            <w:r w:rsidRPr="00683DF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di</w:t>
            </w:r>
            <w:r w:rsidRPr="00683D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laboratorio,</w:t>
            </w:r>
            <w:r w:rsidRPr="00683DFC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ecografie,</w:t>
            </w:r>
            <w:r w:rsidRPr="00683DFC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R.M.N.,</w:t>
            </w:r>
            <w:r w:rsidRPr="00683DFC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T.A.C.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ecc.</w:t>
            </w:r>
            <w:r w:rsidRPr="00683D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</w:t>
            </w:r>
          </w:p>
          <w:p w14:paraId="5FF51B55" w14:textId="77777777" w:rsidR="00683DFC" w:rsidRPr="00683DFC" w:rsidRDefault="00683DFC" w:rsidP="00C7343E">
            <w:pPr>
              <w:pStyle w:val="TableParagraph"/>
              <w:spacing w:before="7" w:line="244" w:lineRule="exact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da strutture non accreditate dal Sistema Sanitario</w:t>
            </w:r>
            <w:r w:rsidRPr="00683DFC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</w:tc>
        <w:tc>
          <w:tcPr>
            <w:tcW w:w="3359" w:type="dxa"/>
          </w:tcPr>
          <w:p w14:paraId="592674DA" w14:textId="77777777" w:rsidR="00683DFC" w:rsidRPr="00683DFC" w:rsidRDefault="00683DFC" w:rsidP="002F74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BB65" w14:textId="77777777" w:rsidR="00683DFC" w:rsidRPr="00683DFC" w:rsidRDefault="00683DFC" w:rsidP="002F747A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683DFC" w:rsidRPr="00683DFC" w14:paraId="11D8BFF8" w14:textId="77777777" w:rsidTr="003A22B0">
        <w:trPr>
          <w:trHeight w:val="743"/>
        </w:trPr>
        <w:tc>
          <w:tcPr>
            <w:tcW w:w="6529" w:type="dxa"/>
          </w:tcPr>
          <w:p w14:paraId="24444128" w14:textId="77777777" w:rsidR="00683DFC" w:rsidRPr="00683DFC" w:rsidRDefault="00683DFC" w:rsidP="00C7343E">
            <w:pPr>
              <w:pStyle w:val="TableParagraph"/>
              <w:spacing w:line="226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Esami di</w:t>
            </w:r>
            <w:r w:rsidRPr="00683D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laboratorio,</w:t>
            </w:r>
            <w:r w:rsidRPr="00683DFC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ecografie, R.M.N.,</w:t>
            </w:r>
            <w:r w:rsidRPr="00683DF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T.A.C.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ecc.</w:t>
            </w:r>
            <w:r w:rsidRPr="00683D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rese</w:t>
            </w:r>
          </w:p>
          <w:p w14:paraId="69845274" w14:textId="77777777" w:rsidR="00683DFC" w:rsidRPr="00683DFC" w:rsidRDefault="00683DFC" w:rsidP="00C7343E">
            <w:pPr>
              <w:pStyle w:val="TableParagraph"/>
              <w:spacing w:before="9" w:line="244" w:lineRule="exact"/>
              <w:ind w:left="88" w:righ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da strutture convenzionate con il Sistema Sanitario</w:t>
            </w:r>
            <w:r w:rsidRPr="00683DFC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Nazionale</w:t>
            </w:r>
          </w:p>
        </w:tc>
        <w:tc>
          <w:tcPr>
            <w:tcW w:w="3359" w:type="dxa"/>
          </w:tcPr>
          <w:p w14:paraId="145C0B74" w14:textId="77777777" w:rsidR="00683DFC" w:rsidRPr="00683DFC" w:rsidRDefault="00683DFC" w:rsidP="002F747A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0166B" w14:textId="77777777" w:rsidR="00683DFC" w:rsidRPr="00683DFC" w:rsidRDefault="00683DFC" w:rsidP="002F747A">
            <w:pPr>
              <w:pStyle w:val="TableParagraph"/>
              <w:spacing w:line="263" w:lineRule="exact"/>
              <w:ind w:righ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683DFC" w:rsidRPr="00683DFC" w14:paraId="03504F42" w14:textId="77777777" w:rsidTr="003A22B0">
        <w:trPr>
          <w:trHeight w:val="733"/>
        </w:trPr>
        <w:tc>
          <w:tcPr>
            <w:tcW w:w="6529" w:type="dxa"/>
          </w:tcPr>
          <w:p w14:paraId="4349504E" w14:textId="77777777" w:rsidR="00683DFC" w:rsidRPr="00683DFC" w:rsidRDefault="00683DFC" w:rsidP="00C7343E">
            <w:pPr>
              <w:pStyle w:val="TableParagraph"/>
              <w:spacing w:line="224" w:lineRule="exact"/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Dispositivi</w:t>
            </w:r>
            <w:r w:rsidRPr="00683DFC">
              <w:rPr>
                <w:rFonts w:ascii="Times New Roman" w:hAnsi="Times New Roman" w:cs="Times New Roman"/>
                <w:spacing w:val="56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medici</w:t>
            </w:r>
            <w:r w:rsidRPr="00683DFC">
              <w:rPr>
                <w:rFonts w:ascii="Times New Roman" w:hAnsi="Times New Roman" w:cs="Times New Roman"/>
                <w:spacing w:val="36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e</w:t>
            </w:r>
            <w:r w:rsidRPr="00683DFC">
              <w:rPr>
                <w:rFonts w:ascii="Times New Roman" w:hAnsi="Times New Roman" w:cs="Times New Roman"/>
                <w:spacing w:val="12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protesi</w:t>
            </w:r>
            <w:r w:rsidRPr="00683DFC">
              <w:rPr>
                <w:rFonts w:ascii="Times New Roman" w:hAnsi="Times New Roman" w:cs="Times New Roman"/>
                <w:spacing w:val="50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{tutori,</w:t>
            </w:r>
            <w:r w:rsidRPr="00683DFC">
              <w:rPr>
                <w:rFonts w:ascii="Times New Roman" w:hAnsi="Times New Roman" w:cs="Times New Roman"/>
                <w:spacing w:val="58"/>
                <w:w w:val="90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0"/>
                <w:sz w:val="24"/>
                <w:szCs w:val="24"/>
              </w:rPr>
              <w:t>ginocchiere,</w:t>
            </w:r>
          </w:p>
          <w:p w14:paraId="6E9A978D" w14:textId="77777777" w:rsidR="00683DFC" w:rsidRPr="00683DFC" w:rsidRDefault="00683DFC" w:rsidP="00C7343E">
            <w:pPr>
              <w:pStyle w:val="TableParagraph"/>
              <w:spacing w:before="2" w:line="244" w:lineRule="exact"/>
              <w:ind w:left="95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cavigliere,</w:t>
            </w:r>
            <w:r w:rsidRPr="00683DFC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stampelle</w:t>
            </w:r>
            <w:r w:rsidRPr="00683DFC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e</w:t>
            </w:r>
            <w:r w:rsidRPr="00683DFC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ausili</w:t>
            </w:r>
            <w:r w:rsidRPr="00683DFC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per</w:t>
            </w:r>
            <w:r w:rsidRPr="00683DFC">
              <w:rPr>
                <w:rFonts w:ascii="Times New Roman" w:hAnsi="Times New Roman" w:cs="Times New Roman"/>
                <w:spacing w:val="-8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la</w:t>
            </w:r>
            <w:r w:rsidRPr="00683D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deambulazione</w:t>
            </w:r>
            <w:r w:rsidRPr="00683DFC">
              <w:rPr>
                <w:rFonts w:ascii="Times New Roman" w:hAnsi="Times New Roman" w:cs="Times New Roman"/>
                <w:spacing w:val="2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Pr="00683DFC">
              <w:rPr>
                <w:rFonts w:ascii="Times New Roman" w:hAnsi="Times New Roman" w:cs="Times New Roman"/>
                <w:spacing w:val="-6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generale,</w:t>
            </w:r>
            <w:r w:rsidRPr="00683DFC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ecc.}</w:t>
            </w:r>
          </w:p>
        </w:tc>
        <w:tc>
          <w:tcPr>
            <w:tcW w:w="3359" w:type="dxa"/>
          </w:tcPr>
          <w:p w14:paraId="3BB4E68C" w14:textId="77777777" w:rsidR="00683DFC" w:rsidRPr="00683DFC" w:rsidRDefault="00683DFC" w:rsidP="002F747A">
            <w:pPr>
              <w:pStyle w:val="TableParagraph"/>
              <w:spacing w:before="1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D591C" w14:textId="77777777" w:rsidR="00683DFC" w:rsidRPr="00683DFC" w:rsidRDefault="00683DFC" w:rsidP="002F747A">
            <w:pPr>
              <w:pStyle w:val="TableParagraph"/>
              <w:spacing w:line="245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NO</w:t>
            </w:r>
          </w:p>
        </w:tc>
      </w:tr>
      <w:tr w:rsidR="00683DFC" w:rsidRPr="00683DFC" w14:paraId="3E5C4F9B" w14:textId="77777777" w:rsidTr="003A22B0">
        <w:trPr>
          <w:trHeight w:val="273"/>
        </w:trPr>
        <w:tc>
          <w:tcPr>
            <w:tcW w:w="6529" w:type="dxa"/>
          </w:tcPr>
          <w:p w14:paraId="3AFD406A" w14:textId="77777777" w:rsidR="00683DFC" w:rsidRPr="00683DFC" w:rsidRDefault="00683DFC" w:rsidP="00C7343E">
            <w:pPr>
              <w:pStyle w:val="TableParagraph"/>
              <w:spacing w:before="3" w:line="250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Cure</w:t>
            </w:r>
            <w:r w:rsidRPr="00683DFC">
              <w:rPr>
                <w:rFonts w:ascii="Times New Roman" w:hAnsi="Times New Roman" w:cs="Times New Roman"/>
                <w:spacing w:val="5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odontoiatriche</w:t>
            </w:r>
            <w:r w:rsidRPr="00683DFC">
              <w:rPr>
                <w:rFonts w:ascii="Times New Roman" w:hAnsi="Times New Roman" w:cs="Times New Roman"/>
                <w:spacing w:val="-12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presso</w:t>
            </w:r>
            <w:r w:rsidRPr="00683DFC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privato</w:t>
            </w:r>
          </w:p>
        </w:tc>
        <w:tc>
          <w:tcPr>
            <w:tcW w:w="3359" w:type="dxa"/>
          </w:tcPr>
          <w:p w14:paraId="209CE726" w14:textId="116B1DF7" w:rsidR="00683DFC" w:rsidRPr="00683DFC" w:rsidRDefault="00683DFC" w:rsidP="002F747A">
            <w:pPr>
              <w:pStyle w:val="TableParagraph"/>
              <w:spacing w:before="2" w:line="250" w:lineRule="exact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</w:p>
        </w:tc>
      </w:tr>
      <w:tr w:rsidR="00683DFC" w:rsidRPr="00683DFC" w14:paraId="1A5C3B2F" w14:textId="77777777" w:rsidTr="003A22B0">
        <w:trPr>
          <w:trHeight w:val="282"/>
        </w:trPr>
        <w:tc>
          <w:tcPr>
            <w:tcW w:w="6529" w:type="dxa"/>
          </w:tcPr>
          <w:p w14:paraId="7666CCFD" w14:textId="77777777" w:rsidR="00683DFC" w:rsidRPr="00683DFC" w:rsidRDefault="00683DFC" w:rsidP="00C7343E">
            <w:pPr>
              <w:pStyle w:val="TableParagraph"/>
              <w:spacing w:before="8" w:line="254" w:lineRule="exact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Cure</w:t>
            </w:r>
            <w:r w:rsidRPr="00683DFC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odontoiatriche</w:t>
            </w:r>
            <w:r w:rsidRPr="00683DFC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presso soggetto</w:t>
            </w:r>
            <w:r w:rsidRPr="00683DFC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683DFC">
              <w:rPr>
                <w:rFonts w:ascii="Times New Roman" w:hAnsi="Times New Roman" w:cs="Times New Roman"/>
                <w:w w:val="95"/>
                <w:sz w:val="24"/>
                <w:szCs w:val="24"/>
              </w:rPr>
              <w:t>convenzionato</w:t>
            </w:r>
          </w:p>
        </w:tc>
        <w:tc>
          <w:tcPr>
            <w:tcW w:w="3359" w:type="dxa"/>
          </w:tcPr>
          <w:p w14:paraId="60D30463" w14:textId="77777777" w:rsidR="00683DFC" w:rsidRPr="00683DFC" w:rsidRDefault="00683DFC" w:rsidP="002F747A">
            <w:pPr>
              <w:pStyle w:val="TableParagraph"/>
              <w:spacing w:before="7" w:line="255" w:lineRule="exact"/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FC">
              <w:rPr>
                <w:rFonts w:ascii="Times New Roman" w:hAnsi="Times New Roman" w:cs="Times New Roman"/>
                <w:w w:val="105"/>
                <w:sz w:val="24"/>
                <w:szCs w:val="24"/>
              </w:rPr>
              <w:t>NO</w:t>
            </w:r>
          </w:p>
        </w:tc>
      </w:tr>
    </w:tbl>
    <w:p w14:paraId="52713A99" w14:textId="77777777" w:rsidR="00392919" w:rsidRPr="00335618" w:rsidRDefault="00392919" w:rsidP="00502E1D">
      <w:pPr>
        <w:jc w:val="both"/>
        <w:rPr>
          <w:rFonts w:ascii="Times New Roman" w:hAnsi="Times New Roman"/>
          <w:i/>
          <w:color w:val="000000"/>
          <w:spacing w:val="11"/>
          <w:sz w:val="24"/>
          <w:szCs w:val="24"/>
          <w:u w:val="single"/>
          <w:lang w:val="it-IT"/>
        </w:rPr>
      </w:pPr>
      <w:bookmarkStart w:id="0" w:name="_GoBack"/>
      <w:bookmarkEnd w:id="0"/>
    </w:p>
    <w:sectPr w:rsidR="00392919" w:rsidRPr="00335618">
      <w:pgSz w:w="11918" w:h="16854"/>
      <w:pgMar w:top="1118" w:right="1259" w:bottom="1166" w:left="13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2266"/>
    <w:multiLevelType w:val="hybridMultilevel"/>
    <w:tmpl w:val="BC383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A1E"/>
    <w:multiLevelType w:val="multilevel"/>
    <w:tmpl w:val="F89E79D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6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4855E6"/>
    <w:multiLevelType w:val="multilevel"/>
    <w:tmpl w:val="3922353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7727A33"/>
    <w:multiLevelType w:val="multilevel"/>
    <w:tmpl w:val="9774D804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i/>
        <w:strike w:val="0"/>
        <w:color w:val="000000"/>
        <w:spacing w:val="12"/>
        <w:w w:val="100"/>
        <w:sz w:val="23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1FA"/>
    <w:rsid w:val="00264F92"/>
    <w:rsid w:val="002F747A"/>
    <w:rsid w:val="00335618"/>
    <w:rsid w:val="00392919"/>
    <w:rsid w:val="003A22B0"/>
    <w:rsid w:val="00502E1D"/>
    <w:rsid w:val="005539BC"/>
    <w:rsid w:val="00683DFC"/>
    <w:rsid w:val="009F0554"/>
    <w:rsid w:val="009F51FA"/>
    <w:rsid w:val="00A750CD"/>
    <w:rsid w:val="00AD76D0"/>
    <w:rsid w:val="00C71F03"/>
    <w:rsid w:val="00E13BDF"/>
    <w:rsid w:val="00E24688"/>
    <w:rsid w:val="00EC00EA"/>
    <w:rsid w:val="00F92176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2364"/>
  <w15:docId w15:val="{95F3DFDD-665A-4F9D-8A3A-CE08B84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50CD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683DFC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83DFC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3DFC"/>
    <w:rPr>
      <w:rFonts w:ascii="Bookman Old Style" w:eastAsia="Bookman Old Style" w:hAnsi="Bookman Old Style" w:cs="Bookman Old Style"/>
      <w:lang w:val="it-IT"/>
    </w:rPr>
  </w:style>
  <w:style w:type="paragraph" w:customStyle="1" w:styleId="TableParagraph">
    <w:name w:val="Table Paragraph"/>
    <w:basedOn w:val="Normale"/>
    <w:uiPriority w:val="1"/>
    <w:qFormat/>
    <w:rsid w:val="00683DFC"/>
    <w:pPr>
      <w:widowControl w:val="0"/>
      <w:autoSpaceDE w:val="0"/>
      <w:autoSpaceDN w:val="0"/>
      <w:ind w:left="110"/>
    </w:pPr>
    <w:rPr>
      <w:rFonts w:ascii="Bookman Old Style" w:eastAsia="Bookman Old Style" w:hAnsi="Bookman Old Style" w:cs="Bookman Old Style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Uicto </cp:lastModifiedBy>
  <cp:revision>11</cp:revision>
  <cp:lastPrinted>2021-04-23T15:51:00Z</cp:lastPrinted>
  <dcterms:created xsi:type="dcterms:W3CDTF">2021-04-23T15:47:00Z</dcterms:created>
  <dcterms:modified xsi:type="dcterms:W3CDTF">2022-04-21T14:40:00Z</dcterms:modified>
</cp:coreProperties>
</file>